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774B717F" w:rsidR="00947B64" w:rsidRDefault="00946793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273pt;margin-top:-49.5pt;width:651.7pt;height:563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2107">
              <w:txbxContent>
                <w:p w14:paraId="641CF569" w14:textId="67E0A4DD" w:rsidR="00947B64" w:rsidRPr="00100E50" w:rsidRDefault="00100E50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100E50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Vente d’un fonds de commerce d’</w:t>
                  </w:r>
                  <w:r w:rsidRPr="00100E50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entretien et réparation de véhicule automobile, motocycle et négoce de véhicule terrestre à </w:t>
                  </w:r>
                  <w:r w:rsidRPr="00100E50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moteur </w:t>
                  </w:r>
                  <w:r w:rsidRPr="00100E50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sis </w:t>
                  </w:r>
                  <w:r w:rsidR="00947B64" w:rsidRPr="00100E50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3 boulevard Saint Bruno – 13004 MARSEILLE</w:t>
                  </w:r>
                </w:p>
                <w:p w14:paraId="010D678F" w14:textId="3D2A53F5" w:rsidR="00100E50" w:rsidRDefault="00100E50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974A51">
                    <w:rPr>
                      <w:noProof/>
                    </w:rPr>
                    <w:pict w14:anchorId="450EA5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9" type="#_x0000_t75" style="width:317.25pt;height:232.5pt;visibility:visible;mso-wrap-style:square">
                        <v:imagedata r:id="rId7" o:title=""/>
                      </v:shape>
                    </w:pict>
                  </w:r>
                  <w:r w:rsidR="00946793" w:rsidRPr="00974A51">
                    <w:rPr>
                      <w:noProof/>
                    </w:rPr>
                    <w:pict w14:anchorId="2EC07A46">
                      <v:shape id="_x0000_i1032" type="#_x0000_t75" style="width:319.5pt;height:231.75pt;visibility:visible;mso-wrap-style:square">
                        <v:imagedata r:id="rId8" o:title=""/>
                      </v:shape>
                    </w:pict>
                  </w:r>
                </w:p>
                <w:p w14:paraId="677ADAF1" w14:textId="77777777" w:rsidR="00946793" w:rsidRDefault="00946793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4E50040F" w14:textId="7908F3B8" w:rsidR="00947B64" w:rsidRPr="00946793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CA (</w:t>
                  </w:r>
                  <w:r w:rsidR="00100E50"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2024</w:t>
                  </w: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) : </w:t>
                  </w:r>
                  <w:r w:rsidR="00100E50"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32 542 €</w:t>
                  </w:r>
                </w:p>
                <w:p w14:paraId="3F583D3E" w14:textId="77777777" w:rsidR="00100E50" w:rsidRPr="00946793" w:rsidRDefault="00100E50" w:rsidP="00100E50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Superficie : 66 m²</w:t>
                  </w:r>
                </w:p>
                <w:p w14:paraId="37324FD6" w14:textId="77777777" w:rsidR="00100E50" w:rsidRPr="00946793" w:rsidRDefault="00100E50" w:rsidP="00100E50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Loyer : 6 600 € / an HC HT</w:t>
                  </w:r>
                </w:p>
                <w:p w14:paraId="70F7807C" w14:textId="77777777" w:rsidR="00100E50" w:rsidRPr="00946793" w:rsidRDefault="00100E50" w:rsidP="00100E50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Désignation du bail : Local fermé par un rideau métallique électrique + espaces sanitaires</w:t>
                  </w:r>
                </w:p>
                <w:p w14:paraId="6EB89A06" w14:textId="31BFE2B5" w:rsidR="00947B64" w:rsidRPr="00946793" w:rsidRDefault="00947B64" w:rsidP="00947B64">
                  <w:pPr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  <w:r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Destination du bail :</w:t>
                  </w:r>
                  <w:r w:rsidR="00100E50" w:rsidRPr="0094679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 Entretien et réparation de véhicule automobile, motocycle et négoce de véhicule </w:t>
                  </w:r>
                </w:p>
                <w:p w14:paraId="622B2136" w14:textId="77777777" w:rsidR="00946793" w:rsidRDefault="00946793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1AF9B7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47690E7" w14:textId="77777777" w:rsidR="00983106" w:rsidRDefault="00983106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3DD4817" w14:textId="77777777" w:rsidR="00983106" w:rsidRDefault="00983106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E879922" w14:textId="77777777" w:rsidR="00947B64" w:rsidRPr="007E7D6F" w:rsidRDefault="00947B64" w:rsidP="00947B64">
                  <w:pPr>
                    <w:jc w:val="left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Les candidats acquéreurs sont informés que les offres déposées :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fonds à première demande en vue de l’acquisition projetée)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2105" style="position:absolute;margin-left:335.3pt;margin-top:-51.75pt;width:679.25pt;height:568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mso-height-relative:margin;v-text-anchor:middle" arcsize="789f" fillcolor="#157c92" stroked="f" strokeweight="2pt">
            <w10:wrap anchorx="margin"/>
          </v:roundrect>
        </w:pict>
      </w:r>
      <w:r w:rsidR="00ED4A34">
        <w:rPr>
          <w:noProof/>
        </w:rPr>
        <w:pict w14:anchorId="2D950591">
          <v:shape id="Zone de texte 10" o:spid="_x0000_s2104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(13004)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3 boulevard Saint Bruno – 13004 MARSEILLE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  <w:r w:rsidR="00ED4A34">
        <w:rPr>
          <w:noProof/>
        </w:rPr>
        <w:pict w14:anchorId="60A15333">
          <v:shape id="Zone de texte 4" o:spid="_x0000_s2103" type="#_x0000_t202" style="position:absolute;margin-left:-8.25pt;margin-top:0;width:251.25pt;height:50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22B6DD0E" w14:textId="77777777" w:rsidR="00947B64" w:rsidRPr="00100E50" w:rsidRDefault="00947B64" w:rsidP="00100E50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  <w:r w:rsidRPr="00100E50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Recherche de candidats à la reprise,</w:t>
                  </w:r>
                </w:p>
                <w:p w14:paraId="5C4B1B68" w14:textId="77777777" w:rsidR="00947B64" w:rsidRPr="00100E50" w:rsidRDefault="00947B64" w:rsidP="00100E50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  <w:proofErr w:type="gramStart"/>
                  <w:r w:rsidRPr="00100E50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en</w:t>
                  </w:r>
                  <w:proofErr w:type="gramEnd"/>
                  <w:r w:rsidRPr="00100E50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 xml:space="preserve"> liquidation judiciaire.</w:t>
                  </w:r>
                </w:p>
                <w:p w14:paraId="48673CE6" w14:textId="77777777" w:rsidR="00947B64" w:rsidRPr="00100E50" w:rsidRDefault="00947B64" w:rsidP="00100E50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</w:p>
                <w:p w14:paraId="3B980E69" w14:textId="77777777" w:rsidR="00947B64" w:rsidRPr="00100E50" w:rsidRDefault="00947B64" w:rsidP="00100E50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0"/>
                      <w:szCs w:val="40"/>
                    </w:rPr>
                  </w:pPr>
                  <w:r w:rsidRPr="00100E50">
                    <w:rPr>
                      <w:rFonts w:ascii="Arial" w:hAnsi="Arial" w:cs="Arial"/>
                      <w:b/>
                      <w:bCs/>
                      <w:color w:val="31849B"/>
                      <w:sz w:val="40"/>
                      <w:szCs w:val="40"/>
                    </w:rPr>
                    <w:t>(LJ-L.642-19 C.COM)</w:t>
                  </w:r>
                </w:p>
                <w:p w14:paraId="536D973A" w14:textId="77777777" w:rsidR="00947B64" w:rsidRPr="00100E50" w:rsidRDefault="00947B64" w:rsidP="00100E50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0"/>
                      <w:szCs w:val="40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ED4A34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26" type="#_x0000_t75" alt="Une image contenant cercle, Graphique, Police, capture d’écran&#10;&#10;Description générée automatiquement" style="width:129.75pt;height:127.5pt;visibility:visible;mso-wrap-style:square">
                        <v:imagedata r:id="rId9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</w:p>
    <w:p w14:paraId="58D265E3" w14:textId="55565145" w:rsidR="00947B64" w:rsidRPr="00A059CD" w:rsidRDefault="00ED4A34" w:rsidP="00947B64">
      <w:r>
        <w:rPr>
          <w:noProof/>
        </w:rPr>
        <w:pict w14:anchorId="37248917">
          <v:shape id="Image 1" o:spid="_x0000_s2102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10" o:title="Une image contenant motif, Rectangle, symbole, carré&#10;&#10;Description générée automatiquement"/>
            <w10:wrap type="tight"/>
          </v:shape>
        </w:pict>
      </w:r>
    </w:p>
    <w:p w14:paraId="1A9BA7CF" w14:textId="77777777" w:rsidR="00947B64" w:rsidRPr="00A059CD" w:rsidRDefault="00947B64" w:rsidP="00947B64"/>
    <w:p w14:paraId="60816AB7" w14:textId="77777777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77777777" w:rsidR="00947B64" w:rsidRPr="00A059CD" w:rsidRDefault="00947B64" w:rsidP="00947B64"/>
    <w:p w14:paraId="05316294" w14:textId="0695A997" w:rsidR="00947B64" w:rsidRPr="00A059CD" w:rsidRDefault="00947B64" w:rsidP="00947B64"/>
    <w:p w14:paraId="529F758C" w14:textId="77777777" w:rsidR="00947B64" w:rsidRPr="00A059CD" w:rsidRDefault="00947B64" w:rsidP="00947B64"/>
    <w:p w14:paraId="4A6D5506" w14:textId="7C585DAC" w:rsidR="00947B64" w:rsidRPr="00A059CD" w:rsidRDefault="00947B64" w:rsidP="00947B64"/>
    <w:p w14:paraId="5F63A6DD" w14:textId="77777777" w:rsidR="00947B64" w:rsidRPr="00A059CD" w:rsidRDefault="00947B64" w:rsidP="00947B64"/>
    <w:p w14:paraId="0D054467" w14:textId="77777777" w:rsidR="00947B64" w:rsidRPr="00A059CD" w:rsidRDefault="00947B64" w:rsidP="00947B64"/>
    <w:p w14:paraId="1E1DEE46" w14:textId="77777777" w:rsidR="00947B64" w:rsidRPr="00A059CD" w:rsidRDefault="00947B64" w:rsidP="00947B64"/>
    <w:p w14:paraId="7D4AB883" w14:textId="063ED82F" w:rsidR="00947B64" w:rsidRPr="00A059CD" w:rsidRDefault="00ED4A34" w:rsidP="00947B64">
      <w:r>
        <w:rPr>
          <w:noProof/>
          <w:color w:val="E4F2F6"/>
        </w:rPr>
        <w:pict w14:anchorId="2757A4E9">
          <v:shape id="_x0000_i1027" type="#_x0000_t75" alt="Code QR avec un remplissage uni" style="width:85.5pt;height:85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1" o:title="" croptop="-10670f" cropbottom="-10518f" cropleft="-10516f" cropright="-9419f"/>
          </v:shape>
        </w:pict>
      </w:r>
    </w:p>
    <w:p w14:paraId="36956590" w14:textId="08F80A56" w:rsidR="00947B64" w:rsidRPr="00A059CD" w:rsidRDefault="00946793" w:rsidP="00947B64">
      <w:r>
        <w:rPr>
          <w:noProof/>
        </w:rPr>
        <w:pict w14:anchorId="39C58385">
          <v:shape id="_x0000_s2113" type="#_x0000_t202" style="position:absolute;left:0;text-align:left;margin-left:290.25pt;margin-top:1.25pt;width:629.2pt;height:46.25pt;z-index:251671552" fillcolor="#e36c0a [2409]" stroked="f">
            <v:textbox>
              <w:txbxContent>
                <w:p w14:paraId="69534959" w14:textId="28A84FA7" w:rsidR="00983106" w:rsidRPr="008A34CB" w:rsidRDefault="00983106" w:rsidP="00946793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8A34CB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Délai limite dépôt des offres :</w:t>
                  </w:r>
                  <w:r w:rsidR="00946793" w:rsidRPr="008A34CB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29.06.2026</w:t>
                  </w:r>
                  <w:r w:rsidR="008A34CB" w:rsidRPr="008A34CB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à 12h00</w:t>
                  </w:r>
                </w:p>
              </w:txbxContent>
            </v:textbox>
          </v:shape>
        </w:pict>
      </w:r>
      <w:r w:rsidR="00ED4A34">
        <w:rPr>
          <w:noProof/>
        </w:rPr>
        <w:pict w14:anchorId="3367BF62">
          <v:line id="Connecteur droit 2" o:spid="_x0000_s2100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8.45pt,1.25pt" to="628.45pt,160.85pt" strokecolor="window" strokeweight="1.25pt">
            <o:lock v:ext="edit" shapetype="f"/>
          </v:line>
        </w:pict>
      </w:r>
    </w:p>
    <w:p w14:paraId="1C66156A" w14:textId="1057878E" w:rsidR="00947B64" w:rsidRPr="00A059CD" w:rsidRDefault="00947B64" w:rsidP="00947B64"/>
    <w:p w14:paraId="13503DA8" w14:textId="626AD143" w:rsidR="00947B64" w:rsidRPr="00A059CD" w:rsidRDefault="00947B64" w:rsidP="00947B64"/>
    <w:p w14:paraId="085A07B6" w14:textId="77777777" w:rsidR="00947B64" w:rsidRPr="00A059CD" w:rsidRDefault="00947B64" w:rsidP="00947B64"/>
    <w:p w14:paraId="00E69502" w14:textId="36EAD17B" w:rsidR="00947B64" w:rsidRPr="00A059CD" w:rsidRDefault="00100E50" w:rsidP="00947B64">
      <w:r>
        <w:rPr>
          <w:noProof/>
        </w:rPr>
        <w:pict w14:anchorId="450891DA">
          <v:shape id="Zone de texte 3" o:spid="_x0000_s2099" type="#_x0000_t202" style="position:absolute;left:0;text-align:left;margin-left:653.25pt;margin-top:5.8pt;width:231pt;height:89.2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" filled="f" stroked="f" strokeweight=".5pt">
            <v:textbox style="mso-next-textbox:#Zone de texte 3">
              <w:txbxContent>
                <w:p w14:paraId="69BDA91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Informations :</w:t>
                  </w:r>
                </w:p>
                <w:p w14:paraId="2C0BF161" w14:textId="77777777" w:rsidR="00947B64" w:rsidRP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www.lesmandataires.com</w:t>
                  </w:r>
                </w:p>
                <w:p w14:paraId="6137E7E9" w14:textId="31B3F4FF" w:rsidR="00947B64" w:rsidRPr="00947B64" w:rsidRDefault="00100E50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dbenesin</w:t>
                  </w:r>
                  <w:r w:rsidR="00947B64"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@lesmandataires.com</w:t>
                  </w:r>
                </w:p>
                <w:p w14:paraId="38C8AF09" w14:textId="77777777" w:rsidR="00947B64" w:rsidRDefault="00947B64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  <w:t>Téléphone : 04.91.01.14.11</w:t>
                  </w:r>
                </w:p>
                <w:p w14:paraId="06F4733B" w14:textId="77777777" w:rsidR="00100E50" w:rsidRDefault="00100E50" w:rsidP="00100E50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Référence du mandat : </w:t>
                  </w:r>
                  <w:r w:rsidRPr="00702EC8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25303</w:t>
                  </w:r>
                </w:p>
                <w:p w14:paraId="7F3DF532" w14:textId="77777777" w:rsidR="00100E50" w:rsidRPr="00947B64" w:rsidRDefault="00100E50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8EF1092" w14:textId="77777777" w:rsidR="00947B64" w:rsidRPr="00A059CD" w:rsidRDefault="00947B64" w:rsidP="00947B64"/>
    <w:p w14:paraId="765B7645" w14:textId="3797BBED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ED4A34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2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57F2" w14:textId="77777777" w:rsidR="00ED4A34" w:rsidRDefault="00ED4A34" w:rsidP="00D01014">
      <w:r>
        <w:separator/>
      </w:r>
    </w:p>
  </w:endnote>
  <w:endnote w:type="continuationSeparator" w:id="0">
    <w:p w14:paraId="66CDA013" w14:textId="77777777" w:rsidR="00ED4A34" w:rsidRDefault="00ED4A34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D79B" w14:textId="77777777" w:rsidR="00ED4A34" w:rsidRDefault="00ED4A34" w:rsidP="00D01014">
      <w:r>
        <w:separator/>
      </w:r>
    </w:p>
  </w:footnote>
  <w:footnote w:type="continuationSeparator" w:id="0">
    <w:p w14:paraId="1E938812" w14:textId="77777777" w:rsidR="00ED4A34" w:rsidRDefault="00ED4A34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ED4A34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E6945"/>
    <w:rsid w:val="00100E50"/>
    <w:rsid w:val="001E7CAF"/>
    <w:rsid w:val="002077AD"/>
    <w:rsid w:val="0023410C"/>
    <w:rsid w:val="0025559C"/>
    <w:rsid w:val="002858A6"/>
    <w:rsid w:val="00295493"/>
    <w:rsid w:val="003123CA"/>
    <w:rsid w:val="003B74DF"/>
    <w:rsid w:val="00402115"/>
    <w:rsid w:val="00480091"/>
    <w:rsid w:val="004B00FB"/>
    <w:rsid w:val="004B4458"/>
    <w:rsid w:val="004C4928"/>
    <w:rsid w:val="004E2F69"/>
    <w:rsid w:val="005701A9"/>
    <w:rsid w:val="00584271"/>
    <w:rsid w:val="00596BC2"/>
    <w:rsid w:val="005A425A"/>
    <w:rsid w:val="005E6D7A"/>
    <w:rsid w:val="005F119E"/>
    <w:rsid w:val="006120C1"/>
    <w:rsid w:val="00675658"/>
    <w:rsid w:val="006943CA"/>
    <w:rsid w:val="006D3DFE"/>
    <w:rsid w:val="00702EC8"/>
    <w:rsid w:val="008A34CB"/>
    <w:rsid w:val="008C6A35"/>
    <w:rsid w:val="008E25DC"/>
    <w:rsid w:val="00946793"/>
    <w:rsid w:val="00947B64"/>
    <w:rsid w:val="00983106"/>
    <w:rsid w:val="009B2F40"/>
    <w:rsid w:val="009B6797"/>
    <w:rsid w:val="009C33C9"/>
    <w:rsid w:val="00B221A8"/>
    <w:rsid w:val="00BA1686"/>
    <w:rsid w:val="00C76843"/>
    <w:rsid w:val="00CA0321"/>
    <w:rsid w:val="00CD0027"/>
    <w:rsid w:val="00CD29BE"/>
    <w:rsid w:val="00D01014"/>
    <w:rsid w:val="00D37516"/>
    <w:rsid w:val="00D62E71"/>
    <w:rsid w:val="00D96C20"/>
    <w:rsid w:val="00DF28D0"/>
    <w:rsid w:val="00ED4A34"/>
    <w:rsid w:val="00EF12C8"/>
    <w:rsid w:val="00F275E4"/>
    <w:rsid w:val="00F54A3D"/>
    <w:rsid w:val="00F649C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Dorine BENESIN</cp:lastModifiedBy>
  <cp:revision>11</cp:revision>
  <dcterms:created xsi:type="dcterms:W3CDTF">2019-09-10T07:40:00Z</dcterms:created>
  <dcterms:modified xsi:type="dcterms:W3CDTF">2026-06-08T09:58:00Z</dcterms:modified>
</cp:coreProperties>
</file>